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3" w:rsidRPr="00A95D64" w:rsidRDefault="003D2C43" w:rsidP="003D2C43">
      <w:pPr>
        <w:pStyle w:val="TN"/>
        <w:spacing w:after="0" w:line="240" w:lineRule="auto"/>
        <w:ind w:left="0"/>
        <w:rPr>
          <w:rFonts w:asciiTheme="majorHAnsi" w:hAnsiTheme="majorHAnsi" w:cs="Times New Roman"/>
          <w:b/>
          <w:color w:val="auto"/>
          <w:w w:val="100"/>
          <w:sz w:val="22"/>
          <w:szCs w:val="24"/>
        </w:rPr>
      </w:pPr>
      <w:r w:rsidRPr="00A95D64">
        <w:rPr>
          <w:rFonts w:asciiTheme="majorHAnsi" w:hAnsiTheme="majorHAnsi" w:cs="Times New Roman"/>
          <w:b/>
          <w:color w:val="auto"/>
          <w:w w:val="100"/>
          <w:sz w:val="22"/>
          <w:szCs w:val="24"/>
        </w:rPr>
        <w:t>Parts of Speech Categories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6"/>
        <w:gridCol w:w="2854"/>
        <w:gridCol w:w="2740"/>
        <w:gridCol w:w="2170"/>
      </w:tblGrid>
      <w:tr w:rsidR="003D2C43" w:rsidRPr="00A95D64" w:rsidTr="00A95D64">
        <w:trPr>
          <w:trHeight w:val="20"/>
        </w:trPr>
        <w:tc>
          <w:tcPr>
            <w:tcW w:w="1458" w:type="pct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Noun</w:t>
            </w:r>
          </w:p>
        </w:tc>
        <w:tc>
          <w:tcPr>
            <w:tcW w:w="1302" w:type="pct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Verb</w:t>
            </w:r>
          </w:p>
        </w:tc>
        <w:tc>
          <w:tcPr>
            <w:tcW w:w="1250" w:type="pct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Adjective</w:t>
            </w:r>
          </w:p>
        </w:tc>
        <w:tc>
          <w:tcPr>
            <w:tcW w:w="990" w:type="pct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Adverb</w:t>
            </w:r>
          </w:p>
        </w:tc>
      </w:tr>
      <w:tr w:rsidR="003D2C43" w:rsidRPr="00A95D64" w:rsidTr="00A95D64">
        <w:trPr>
          <w:trHeight w:val="60"/>
        </w:trPr>
        <w:tc>
          <w:tcPr>
            <w:tcW w:w="1458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book, friendship, Seattle, cork, mud, email, Snapchat, text</w:t>
            </w:r>
          </w:p>
        </w:tc>
        <w:tc>
          <w:tcPr>
            <w:tcW w:w="1302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sing, text, wonder, catapult, forgive, stand up</w:t>
            </w:r>
          </w:p>
        </w:tc>
        <w:tc>
          <w:tcPr>
            <w:tcW w:w="1250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glad, curious, funny, silky, weird, tight, interesting</w:t>
            </w:r>
          </w:p>
        </w:tc>
        <w:tc>
          <w:tcPr>
            <w:tcW w:w="990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carefully, often, sometimes, fast</w:t>
            </w:r>
          </w:p>
        </w:tc>
      </w:tr>
    </w:tbl>
    <w:p w:rsidR="00434C85" w:rsidRPr="00A95D64" w:rsidRDefault="00434C85" w:rsidP="003D2C43">
      <w:pPr>
        <w:pStyle w:val="EPI-AU"/>
        <w:spacing w:before="0" w:line="240" w:lineRule="auto"/>
        <w:jc w:val="both"/>
        <w:rPr>
          <w:rFonts w:asciiTheme="majorHAnsi" w:hAnsiTheme="majorHAnsi" w:cs="Times-Roman"/>
          <w:b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color w:val="auto"/>
          <w:sz w:val="22"/>
          <w:szCs w:val="24"/>
        </w:rPr>
        <w:br/>
      </w:r>
      <w:r w:rsidRPr="00A95D64">
        <w:rPr>
          <w:rFonts w:asciiTheme="majorHAnsi" w:hAnsiTheme="majorHAnsi" w:cs="Times-Roman"/>
          <w:b/>
          <w:color w:val="auto"/>
          <w:sz w:val="22"/>
          <w:szCs w:val="24"/>
        </w:rPr>
        <w:t xml:space="preserve">Nouns </w:t>
      </w:r>
      <w:r w:rsidR="00AF3C7F" w:rsidRPr="00A95D64">
        <w:rPr>
          <w:rFonts w:asciiTheme="majorHAnsi" w:hAnsiTheme="majorHAnsi" w:cs="Times-Roman"/>
          <w:b/>
          <w:color w:val="auto"/>
          <w:sz w:val="22"/>
          <w:szCs w:val="24"/>
        </w:rPr>
        <w:t xml:space="preserve"> - </w:t>
      </w:r>
      <w:r w:rsidRPr="00A95D64">
        <w:rPr>
          <w:rFonts w:asciiTheme="majorHAnsi" w:hAnsiTheme="majorHAnsi" w:cs="Times-Roman"/>
          <w:color w:val="auto"/>
          <w:sz w:val="22"/>
          <w:szCs w:val="24"/>
        </w:rPr>
        <w:t>Short semantic definition: Nouns are people, places, things, and ideas.</w:t>
      </w:r>
    </w:p>
    <w:p w:rsidR="00434C85" w:rsidRPr="00A95D64" w:rsidRDefault="00434C85" w:rsidP="003D2C43">
      <w:pPr>
        <w:pStyle w:val="EPI-AU"/>
        <w:spacing w:before="0" w:line="240" w:lineRule="auto"/>
        <w:jc w:val="both"/>
        <w:rPr>
          <w:rFonts w:asciiTheme="majorHAnsi" w:hAnsiTheme="majorHAnsi" w:cs="Times-Roman"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color w:val="auto"/>
          <w:sz w:val="22"/>
          <w:szCs w:val="24"/>
        </w:rPr>
        <w:t>Morphological and syntactic facts about nouns:</w:t>
      </w:r>
    </w:p>
    <w:p w:rsidR="00434C85" w:rsidRPr="00A95D64" w:rsidRDefault="00434C85" w:rsidP="00434C85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A95D64">
        <w:rPr>
          <w:rFonts w:ascii="Calibri" w:hAnsi="Calibri" w:cs="Calibri"/>
          <w:sz w:val="22"/>
        </w:rPr>
        <w:t xml:space="preserve">Nouns can be pluralized </w:t>
      </w:r>
      <w:r w:rsidRPr="00A95D64">
        <w:rPr>
          <w:rFonts w:ascii="Calibri" w:hAnsi="Calibri" w:cs="Calibri"/>
          <w:i/>
          <w:sz w:val="22"/>
        </w:rPr>
        <w:t>rats, spiders, bunnies</w:t>
      </w:r>
      <w:r w:rsidRPr="00A95D64">
        <w:rPr>
          <w:rFonts w:ascii="Calibri" w:hAnsi="Calibri" w:cs="Calibri"/>
          <w:sz w:val="22"/>
        </w:rPr>
        <w:t xml:space="preserve"> </w:t>
      </w:r>
    </w:p>
    <w:p w:rsidR="00434C85" w:rsidRPr="00A95D64" w:rsidRDefault="00434C85" w:rsidP="00434C85">
      <w:pPr>
        <w:pStyle w:val="NormalWeb1"/>
        <w:numPr>
          <w:ilvl w:val="0"/>
          <w:numId w:val="1"/>
        </w:numPr>
        <w:spacing w:before="0" w:after="0"/>
        <w:rPr>
          <w:rFonts w:ascii="Calibri" w:hAnsi="Calibri" w:cs="Calibri"/>
          <w:color w:val="auto"/>
          <w:sz w:val="22"/>
          <w:szCs w:val="24"/>
        </w:rPr>
      </w:pPr>
      <w:r w:rsidRPr="00A95D64">
        <w:rPr>
          <w:rFonts w:ascii="Calibri" w:hAnsi="Calibri" w:cs="Calibri"/>
          <w:color w:val="auto"/>
          <w:sz w:val="22"/>
          <w:szCs w:val="24"/>
        </w:rPr>
        <w:t>Nouns can be made possessive the cat’s tail, the truth’s inevitability</w:t>
      </w:r>
    </w:p>
    <w:p w:rsidR="00434C85" w:rsidRPr="00A95D64" w:rsidRDefault="00434C85" w:rsidP="00434C85">
      <w:pPr>
        <w:pStyle w:val="NormalWeb1"/>
        <w:numPr>
          <w:ilvl w:val="0"/>
          <w:numId w:val="1"/>
        </w:numPr>
        <w:spacing w:before="0" w:after="0"/>
        <w:rPr>
          <w:rFonts w:ascii="Calibri" w:hAnsi="Calibri"/>
          <w:sz w:val="22"/>
        </w:rPr>
      </w:pPr>
      <w:r w:rsidRPr="00A95D64">
        <w:rPr>
          <w:rFonts w:ascii="Calibri" w:hAnsi="Calibri" w:cs="Calibri"/>
          <w:color w:val="auto"/>
          <w:sz w:val="22"/>
          <w:szCs w:val="24"/>
        </w:rPr>
        <w:t xml:space="preserve">Nouns can have certain other “nominal” suffixes - </w:t>
      </w:r>
      <w:r w:rsidRPr="00A95D64">
        <w:rPr>
          <w:rFonts w:ascii="Calibri" w:hAnsi="Calibri" w:cs="Calibri"/>
          <w:i/>
          <w:color w:val="auto"/>
          <w:sz w:val="22"/>
          <w:szCs w:val="24"/>
        </w:rPr>
        <w:t xml:space="preserve">-ance/ence </w:t>
      </w:r>
      <w:r w:rsidRPr="00A95D64">
        <w:rPr>
          <w:rFonts w:ascii="Calibri" w:hAnsi="Calibri" w:cs="Calibri"/>
          <w:color w:val="auto"/>
          <w:sz w:val="22"/>
          <w:szCs w:val="24"/>
        </w:rPr>
        <w:t>(performance),</w:t>
      </w:r>
      <w:r w:rsidRPr="00A95D64">
        <w:rPr>
          <w:rFonts w:ascii="Calibri" w:hAnsi="Calibri" w:cs="Calibri"/>
          <w:i/>
          <w:color w:val="auto"/>
          <w:sz w:val="22"/>
          <w:szCs w:val="24"/>
        </w:rPr>
        <w:t xml:space="preserve"> –ion</w:t>
      </w:r>
      <w:r w:rsidRPr="00A95D64">
        <w:rPr>
          <w:rFonts w:ascii="Calibri" w:hAnsi="Calibri" w:cs="Calibri"/>
          <w:color w:val="auto"/>
          <w:sz w:val="22"/>
          <w:szCs w:val="24"/>
        </w:rPr>
        <w:t xml:space="preserve"> (formation)</w:t>
      </w:r>
      <w:r w:rsidRPr="00A95D64">
        <w:rPr>
          <w:rFonts w:ascii="Calibri" w:hAnsi="Calibri" w:cs="Calibri"/>
          <w:i/>
          <w:color w:val="auto"/>
          <w:sz w:val="22"/>
          <w:szCs w:val="24"/>
        </w:rPr>
        <w:t xml:space="preserve">, -al </w:t>
      </w:r>
      <w:r w:rsidRPr="00A95D64">
        <w:rPr>
          <w:rFonts w:ascii="Calibri" w:hAnsi="Calibri" w:cs="Calibri"/>
          <w:color w:val="auto"/>
          <w:sz w:val="22"/>
          <w:szCs w:val="24"/>
        </w:rPr>
        <w:t>(refusal)</w:t>
      </w:r>
      <w:r w:rsidRPr="00A95D64">
        <w:rPr>
          <w:rFonts w:ascii="Calibri" w:hAnsi="Calibri" w:cs="Calibri"/>
          <w:i/>
          <w:color w:val="auto"/>
          <w:sz w:val="22"/>
          <w:szCs w:val="24"/>
        </w:rPr>
        <w:t>, -age</w:t>
      </w:r>
      <w:r w:rsidRPr="00A95D64">
        <w:rPr>
          <w:rFonts w:ascii="Calibri" w:hAnsi="Calibri" w:cs="Calibri"/>
          <w:color w:val="auto"/>
          <w:sz w:val="22"/>
          <w:szCs w:val="24"/>
        </w:rPr>
        <w:t xml:space="preserve"> (leakage). </w:t>
      </w:r>
    </w:p>
    <w:p w:rsidR="00434C85" w:rsidRPr="00A95D64" w:rsidRDefault="00434C85" w:rsidP="00434C85">
      <w:pPr>
        <w:pStyle w:val="FreeForm"/>
        <w:numPr>
          <w:ilvl w:val="0"/>
          <w:numId w:val="1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Nouns occur after Determiners like </w:t>
      </w:r>
      <w:r w:rsidRPr="00A95D64">
        <w:rPr>
          <w:rFonts w:ascii="Calibri" w:hAnsi="Calibri"/>
          <w:i/>
          <w:sz w:val="22"/>
        </w:rPr>
        <w:t xml:space="preserve">a, the, </w:t>
      </w:r>
      <w:r w:rsidRPr="00A95D64">
        <w:rPr>
          <w:rFonts w:ascii="Calibri" w:hAnsi="Calibri"/>
          <w:sz w:val="22"/>
        </w:rPr>
        <w:t xml:space="preserve">and </w:t>
      </w:r>
      <w:r w:rsidRPr="00A95D64">
        <w:rPr>
          <w:rFonts w:ascii="Calibri" w:hAnsi="Calibri"/>
          <w:i/>
          <w:sz w:val="22"/>
        </w:rPr>
        <w:t xml:space="preserve">an </w:t>
      </w:r>
      <w:r w:rsidRPr="00A95D64">
        <w:rPr>
          <w:rFonts w:ascii="Calibri" w:hAnsi="Calibri"/>
          <w:sz w:val="22"/>
        </w:rPr>
        <w:t xml:space="preserve">(also called articles); </w:t>
      </w:r>
      <w:r w:rsidRPr="00A95D64">
        <w:rPr>
          <w:rFonts w:ascii="Calibri" w:hAnsi="Calibri"/>
          <w:i/>
          <w:sz w:val="22"/>
        </w:rPr>
        <w:t>this, that, these, those</w:t>
      </w:r>
      <w:r w:rsidRPr="00A95D64">
        <w:rPr>
          <w:rFonts w:ascii="Calibri" w:hAnsi="Calibri"/>
          <w:sz w:val="22"/>
        </w:rPr>
        <w:t xml:space="preserve"> (also called demonstrative determiners); and possessive determiners (</w:t>
      </w:r>
      <w:r w:rsidRPr="00A95D64">
        <w:rPr>
          <w:rFonts w:ascii="Calibri" w:hAnsi="Calibri"/>
          <w:i/>
          <w:sz w:val="22"/>
        </w:rPr>
        <w:t>my, your, her</w:t>
      </w:r>
      <w:r w:rsidRPr="00A95D64">
        <w:rPr>
          <w:rFonts w:ascii="Calibri" w:hAnsi="Calibri"/>
          <w:sz w:val="22"/>
        </w:rPr>
        <w:t xml:space="preserve">, etc.). </w:t>
      </w:r>
    </w:p>
    <w:p w:rsidR="00434C85" w:rsidRPr="00A95D64" w:rsidRDefault="00434C85" w:rsidP="00434C85">
      <w:pPr>
        <w:pStyle w:val="FreeForm"/>
        <w:numPr>
          <w:ilvl w:val="0"/>
          <w:numId w:val="1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>Nouns occur after Numerals, both the Cardinal ones (six, eleven, four thousand) and the Ordinal ones (second, fifteenth).</w:t>
      </w:r>
    </w:p>
    <w:p w:rsidR="00434C85" w:rsidRPr="00A95D64" w:rsidRDefault="00434C85" w:rsidP="00434C85">
      <w:pPr>
        <w:pStyle w:val="FreeForm"/>
        <w:numPr>
          <w:ilvl w:val="0"/>
          <w:numId w:val="1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Nouns occur after Quantifiers, words that express quantity like </w:t>
      </w:r>
      <w:r w:rsidRPr="00A95D64">
        <w:rPr>
          <w:rFonts w:ascii="Calibri" w:hAnsi="Calibri"/>
          <w:i/>
          <w:sz w:val="22"/>
        </w:rPr>
        <w:t>all, each, both, every, some, several, many, more, less, much, few</w:t>
      </w:r>
      <w:r w:rsidRPr="00A95D64">
        <w:rPr>
          <w:rFonts w:ascii="Calibri" w:hAnsi="Calibri"/>
          <w:sz w:val="22"/>
        </w:rPr>
        <w:t xml:space="preserve">. </w:t>
      </w:r>
    </w:p>
    <w:p w:rsidR="00434C85" w:rsidRPr="00A95D64" w:rsidRDefault="00434C85" w:rsidP="00434C85">
      <w:pPr>
        <w:pStyle w:val="FreeForm"/>
        <w:numPr>
          <w:ilvl w:val="0"/>
          <w:numId w:val="1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Nouns can be modified by (or described by) Adjectives: </w:t>
      </w:r>
      <w:r w:rsidRPr="00A95D64">
        <w:rPr>
          <w:rFonts w:ascii="Calibri" w:hAnsi="Calibri"/>
          <w:i/>
          <w:sz w:val="22"/>
        </w:rPr>
        <w:t>the furry kitten, a rainy day</w:t>
      </w:r>
      <w:r w:rsidRPr="00A95D64">
        <w:rPr>
          <w:rFonts w:ascii="Calibri" w:hAnsi="Calibri"/>
          <w:sz w:val="22"/>
        </w:rPr>
        <w:t xml:space="preserve">. The term modification is one we’ll be exploring in more depth later. </w:t>
      </w:r>
    </w:p>
    <w:p w:rsidR="00434C85" w:rsidRPr="00A95D64" w:rsidRDefault="00434C85" w:rsidP="00434C85">
      <w:pPr>
        <w:pStyle w:val="FreeForm"/>
        <w:rPr>
          <w:rFonts w:ascii="Calibri" w:hAnsi="Calibri"/>
          <w:sz w:val="22"/>
        </w:rPr>
      </w:pPr>
    </w:p>
    <w:p w:rsidR="00434C85" w:rsidRPr="00A95D64" w:rsidRDefault="00434C85" w:rsidP="00434C85">
      <w:pPr>
        <w:pStyle w:val="EPI-AU"/>
        <w:spacing w:before="0" w:line="240" w:lineRule="auto"/>
        <w:jc w:val="both"/>
        <w:rPr>
          <w:rFonts w:asciiTheme="majorHAnsi" w:hAnsiTheme="majorHAnsi" w:cs="Times-Roman"/>
          <w:b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b/>
          <w:color w:val="auto"/>
          <w:sz w:val="22"/>
          <w:szCs w:val="24"/>
        </w:rPr>
        <w:t>Verbs</w:t>
      </w:r>
      <w:r w:rsidR="00AF3C7F" w:rsidRPr="00A95D64">
        <w:rPr>
          <w:rFonts w:asciiTheme="majorHAnsi" w:hAnsiTheme="majorHAnsi" w:cs="Times-Roman"/>
          <w:b/>
          <w:color w:val="auto"/>
          <w:sz w:val="22"/>
          <w:szCs w:val="24"/>
        </w:rPr>
        <w:t xml:space="preserve"> - </w:t>
      </w:r>
      <w:r w:rsidRPr="00A95D64">
        <w:rPr>
          <w:rFonts w:asciiTheme="majorHAnsi" w:hAnsiTheme="majorHAnsi" w:cs="Times-Roman"/>
          <w:color w:val="auto"/>
          <w:sz w:val="22"/>
          <w:szCs w:val="24"/>
        </w:rPr>
        <w:t>Short semantic definition: Verbs express actions or states of being.</w:t>
      </w:r>
    </w:p>
    <w:p w:rsidR="00434C85" w:rsidRPr="00A95D64" w:rsidRDefault="00434C85" w:rsidP="00434C85">
      <w:pPr>
        <w:pStyle w:val="EPI-AU"/>
        <w:spacing w:before="0" w:line="240" w:lineRule="auto"/>
        <w:jc w:val="both"/>
        <w:rPr>
          <w:rFonts w:asciiTheme="majorHAnsi" w:hAnsiTheme="majorHAnsi" w:cs="Times-Roman"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color w:val="auto"/>
          <w:sz w:val="22"/>
          <w:szCs w:val="24"/>
        </w:rPr>
        <w:t>Morphological and syntactic facts about verbs:</w:t>
      </w:r>
    </w:p>
    <w:p w:rsidR="00434C85" w:rsidRPr="00A95D64" w:rsidRDefault="00434C85" w:rsidP="00A854BA">
      <w:pPr>
        <w:pStyle w:val="EPI-AU"/>
        <w:numPr>
          <w:ilvl w:val="0"/>
          <w:numId w:val="2"/>
        </w:numPr>
        <w:spacing w:before="0" w:line="240" w:lineRule="auto"/>
        <w:jc w:val="both"/>
        <w:rPr>
          <w:rFonts w:asciiTheme="majorHAnsi" w:hAnsiTheme="majorHAnsi" w:cs="Times-Roman"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color w:val="auto"/>
          <w:sz w:val="22"/>
          <w:szCs w:val="24"/>
        </w:rPr>
        <w:t>Verbs express tense – present and past</w:t>
      </w:r>
    </w:p>
    <w:p w:rsidR="00434C85" w:rsidRPr="00A95D64" w:rsidRDefault="00434C85" w:rsidP="00A854BA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>She walk</w:t>
      </w:r>
      <w:r w:rsidRPr="00A95D64">
        <w:rPr>
          <w:rFonts w:ascii="Calibri" w:hAnsi="Calibri"/>
          <w:b/>
          <w:sz w:val="22"/>
        </w:rPr>
        <w:t xml:space="preserve">ed </w:t>
      </w:r>
      <w:r w:rsidRPr="00A95D64">
        <w:rPr>
          <w:rFonts w:ascii="Calibri" w:hAnsi="Calibri"/>
          <w:sz w:val="22"/>
        </w:rPr>
        <w:t>to school.</w:t>
      </w:r>
    </w:p>
    <w:p w:rsidR="00434C85" w:rsidRPr="00A95D64" w:rsidRDefault="00434C85" w:rsidP="00A854BA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>He eat</w:t>
      </w:r>
      <w:r w:rsidRPr="00A95D64">
        <w:rPr>
          <w:rFonts w:ascii="Calibri" w:hAnsi="Calibri"/>
          <w:b/>
          <w:sz w:val="22"/>
        </w:rPr>
        <w:t>s</w:t>
      </w:r>
      <w:r w:rsidRPr="00A95D64">
        <w:rPr>
          <w:rFonts w:ascii="Calibri" w:hAnsi="Calibri"/>
          <w:sz w:val="22"/>
        </w:rPr>
        <w:t xml:space="preserve"> pizza.</w:t>
      </w:r>
    </w:p>
    <w:p w:rsidR="00434C85" w:rsidRPr="00A95D64" w:rsidRDefault="00434C85" w:rsidP="00A854BA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Sue </w:t>
      </w:r>
      <w:r w:rsidRPr="00A95D64">
        <w:rPr>
          <w:rFonts w:ascii="Calibri" w:hAnsi="Calibri"/>
          <w:b/>
          <w:sz w:val="22"/>
        </w:rPr>
        <w:t>caught</w:t>
      </w:r>
      <w:r w:rsidRPr="00A95D64">
        <w:rPr>
          <w:rFonts w:ascii="Calibri" w:hAnsi="Calibri"/>
          <w:sz w:val="22"/>
        </w:rPr>
        <w:t xml:space="preserve"> the ball.</w:t>
      </w:r>
    </w:p>
    <w:p w:rsidR="00600098" w:rsidRPr="00A95D64" w:rsidRDefault="00434C85" w:rsidP="00A854BA">
      <w:pPr>
        <w:pStyle w:val="ListParagraph"/>
        <w:numPr>
          <w:ilvl w:val="0"/>
          <w:numId w:val="2"/>
        </w:numPr>
        <w:rPr>
          <w:rFonts w:ascii="Calibri" w:hAnsi="Calibri" w:cs="ArialMT"/>
          <w:sz w:val="22"/>
        </w:rPr>
      </w:pPr>
      <w:r w:rsidRPr="00A95D64">
        <w:rPr>
          <w:rFonts w:ascii="Calibri" w:hAnsi="Calibri" w:cs="Calibri"/>
          <w:sz w:val="22"/>
        </w:rPr>
        <w:t xml:space="preserve">Verbs can have certain other “verbal” affixes: </w:t>
      </w:r>
      <w:r w:rsidRPr="00A95D64">
        <w:rPr>
          <w:rFonts w:ascii="Calibri" w:hAnsi="Calibri" w:cs="ArialMT"/>
          <w:sz w:val="22"/>
        </w:rPr>
        <w:t xml:space="preserve">dis- (disappear), re- (rediscover), -ate (activate), -ize </w:t>
      </w:r>
      <w:r w:rsidRPr="00A95D64">
        <w:rPr>
          <w:rFonts w:ascii="Calibri" w:hAnsi="Calibri" w:cs="ArialMT"/>
          <w:sz w:val="22"/>
        </w:rPr>
        <w:tab/>
        <w:t>(regularize), -en (tighten)</w:t>
      </w:r>
      <w:r w:rsidR="00A95D64" w:rsidRPr="00A95D64">
        <w:rPr>
          <w:rFonts w:ascii="Calibri" w:hAnsi="Calibri" w:cs="ArialMT"/>
          <w:sz w:val="22"/>
        </w:rPr>
        <w:t>, and others</w:t>
      </w:r>
    </w:p>
    <w:p w:rsidR="00A854BA" w:rsidRPr="00A95D64" w:rsidRDefault="00600098" w:rsidP="00A854BA">
      <w:pPr>
        <w:pStyle w:val="ListParagraph"/>
        <w:numPr>
          <w:ilvl w:val="0"/>
          <w:numId w:val="2"/>
        </w:numPr>
        <w:rPr>
          <w:rFonts w:ascii="Calibri" w:hAnsi="Calibri"/>
          <w:i/>
          <w:sz w:val="22"/>
        </w:rPr>
      </w:pPr>
      <w:r w:rsidRPr="00A95D64">
        <w:rPr>
          <w:rFonts w:ascii="Calibri" w:hAnsi="Calibri" w:cs="ArialMT"/>
          <w:sz w:val="22"/>
        </w:rPr>
        <w:t xml:space="preserve">Verbs can occur with auxiliary </w:t>
      </w:r>
      <w:r w:rsidR="00A854BA" w:rsidRPr="00A95D64">
        <w:rPr>
          <w:rFonts w:ascii="Calibri" w:hAnsi="Calibri" w:cs="ArialMT"/>
          <w:sz w:val="22"/>
        </w:rPr>
        <w:t xml:space="preserve">verbs </w:t>
      </w:r>
      <w:r w:rsidRPr="00A95D64">
        <w:rPr>
          <w:rFonts w:ascii="Calibri" w:hAnsi="Calibri" w:cs="ArialMT"/>
          <w:sz w:val="22"/>
        </w:rPr>
        <w:t xml:space="preserve">(forms of </w:t>
      </w:r>
      <w:r w:rsidRPr="00A95D64">
        <w:rPr>
          <w:rFonts w:ascii="Calibri" w:hAnsi="Calibri" w:cs="ArialMT"/>
          <w:i/>
          <w:sz w:val="22"/>
        </w:rPr>
        <w:t>have</w:t>
      </w:r>
      <w:r w:rsidR="00A854BA" w:rsidRPr="00A95D64">
        <w:rPr>
          <w:rFonts w:ascii="Calibri" w:hAnsi="Calibri" w:cs="ArialMT"/>
          <w:i/>
          <w:sz w:val="22"/>
        </w:rPr>
        <w:t>, be</w:t>
      </w:r>
      <w:r w:rsidR="00A854BA" w:rsidRPr="00A95D64">
        <w:rPr>
          <w:rFonts w:ascii="Calibri" w:hAnsi="Calibri" w:cs="ArialMT"/>
          <w:sz w:val="22"/>
        </w:rPr>
        <w:t xml:space="preserve">, and </w:t>
      </w:r>
      <w:r w:rsidR="00A854BA" w:rsidRPr="00A95D64">
        <w:rPr>
          <w:rFonts w:ascii="Calibri" w:hAnsi="Calibri" w:cs="ArialMT"/>
          <w:i/>
          <w:sz w:val="22"/>
        </w:rPr>
        <w:t>do</w:t>
      </w:r>
      <w:r w:rsidR="00A854BA" w:rsidRPr="00A95D64">
        <w:rPr>
          <w:rFonts w:ascii="Calibri" w:hAnsi="Calibri" w:cs="ArialMT"/>
          <w:sz w:val="22"/>
        </w:rPr>
        <w:t>) and modal verbs (</w:t>
      </w:r>
      <w:r w:rsidR="00A854BA" w:rsidRPr="00A95D64">
        <w:rPr>
          <w:rFonts w:ascii="Calibri" w:hAnsi="Calibri" w:cs="ArialMT"/>
          <w:i/>
          <w:sz w:val="22"/>
        </w:rPr>
        <w:t>can, could, shall, should, may, might, must, will, would</w:t>
      </w:r>
      <w:r w:rsidR="00A854BA" w:rsidRPr="00A95D64">
        <w:rPr>
          <w:rFonts w:ascii="Calibri" w:hAnsi="Calibri" w:cs="ArialMT"/>
          <w:sz w:val="22"/>
        </w:rPr>
        <w:t>) modal verbs:</w:t>
      </w:r>
      <w:r w:rsidR="00A854BA" w:rsidRPr="00A95D64">
        <w:rPr>
          <w:rFonts w:ascii="Calibri" w:hAnsi="Calibri" w:cs="ArialMT"/>
          <w:i/>
          <w:sz w:val="22"/>
        </w:rPr>
        <w:t xml:space="preserve">  She will eat. They must swim. We are running</w:t>
      </w:r>
    </w:p>
    <w:p w:rsidR="00434C85" w:rsidRPr="00A95D64" w:rsidRDefault="00434C85" w:rsidP="00A854BA">
      <w:pPr>
        <w:rPr>
          <w:rFonts w:ascii="Calibri" w:hAnsi="Calibri"/>
          <w:i/>
          <w:sz w:val="22"/>
        </w:rPr>
      </w:pPr>
    </w:p>
    <w:p w:rsidR="00A854BA" w:rsidRPr="00A95D64" w:rsidRDefault="00A854BA" w:rsidP="00AF3C7F">
      <w:pPr>
        <w:tabs>
          <w:tab w:val="left" w:pos="-720"/>
        </w:tabs>
        <w:suppressAutoHyphens/>
        <w:rPr>
          <w:rFonts w:ascii="Calibri" w:hAnsi="Calibri"/>
          <w:b/>
          <w:sz w:val="22"/>
        </w:rPr>
      </w:pPr>
      <w:r w:rsidRPr="00A95D64">
        <w:rPr>
          <w:rFonts w:ascii="Calibri" w:hAnsi="Calibri"/>
          <w:b/>
          <w:sz w:val="22"/>
        </w:rPr>
        <w:t>Adjectives</w:t>
      </w:r>
      <w:r w:rsidR="00AF3C7F" w:rsidRPr="00A95D64">
        <w:rPr>
          <w:rFonts w:ascii="Calibri" w:hAnsi="Calibri"/>
          <w:b/>
          <w:sz w:val="22"/>
        </w:rPr>
        <w:t xml:space="preserve"> - </w:t>
      </w:r>
      <w:r w:rsidRPr="00A95D64">
        <w:rPr>
          <w:rFonts w:asciiTheme="majorHAnsi" w:hAnsiTheme="majorHAnsi" w:cs="Times-Roman"/>
          <w:sz w:val="22"/>
        </w:rPr>
        <w:t xml:space="preserve">Short semantic definition: </w:t>
      </w:r>
      <w:r w:rsidRPr="00A95D64">
        <w:rPr>
          <w:rFonts w:ascii="Calibri" w:hAnsi="Calibri"/>
          <w:sz w:val="22"/>
        </w:rPr>
        <w:t>Adjectives are describing words</w:t>
      </w:r>
      <w:r w:rsidRPr="00A95D64">
        <w:rPr>
          <w:rFonts w:asciiTheme="majorHAnsi" w:hAnsiTheme="majorHAnsi" w:cs="Times-Roman"/>
          <w:sz w:val="22"/>
        </w:rPr>
        <w:t xml:space="preserve"> </w:t>
      </w:r>
    </w:p>
    <w:p w:rsidR="00A854BA" w:rsidRPr="00A95D64" w:rsidRDefault="00A854BA" w:rsidP="00A854BA">
      <w:pPr>
        <w:pStyle w:val="EPI-AU"/>
        <w:spacing w:before="0" w:line="240" w:lineRule="auto"/>
        <w:jc w:val="both"/>
        <w:rPr>
          <w:rFonts w:asciiTheme="majorHAnsi" w:hAnsiTheme="majorHAnsi" w:cs="Times-Roman"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color w:val="auto"/>
          <w:sz w:val="22"/>
          <w:szCs w:val="24"/>
        </w:rPr>
        <w:t>Morphological and syntactic facts about adjectives:</w:t>
      </w:r>
    </w:p>
    <w:p w:rsidR="00A854BA" w:rsidRPr="00A95D64" w:rsidRDefault="00A854BA" w:rsidP="00253D8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>Adjectives have comparative (-</w:t>
      </w:r>
      <w:r w:rsidRPr="00A95D64">
        <w:rPr>
          <w:rFonts w:ascii="Calibri" w:hAnsi="Calibri"/>
          <w:i/>
          <w:sz w:val="22"/>
        </w:rPr>
        <w:t>er/more</w:t>
      </w:r>
      <w:r w:rsidRPr="00A95D64">
        <w:rPr>
          <w:rFonts w:ascii="Calibri" w:hAnsi="Calibri"/>
          <w:sz w:val="22"/>
        </w:rPr>
        <w:t>) and superlative (-</w:t>
      </w:r>
      <w:r w:rsidRPr="00A95D64">
        <w:rPr>
          <w:rFonts w:ascii="Calibri" w:hAnsi="Calibri"/>
          <w:i/>
          <w:sz w:val="22"/>
        </w:rPr>
        <w:t>est/most</w:t>
      </w:r>
      <w:r w:rsidRPr="00A95D64">
        <w:rPr>
          <w:rFonts w:ascii="Calibri" w:hAnsi="Calibri"/>
          <w:sz w:val="22"/>
        </w:rPr>
        <w:t>) forms: bigger, biggest; more interesting, most interesting</w:t>
      </w:r>
    </w:p>
    <w:p w:rsidR="00A854BA" w:rsidRPr="00A95D64" w:rsidRDefault="00A854BA" w:rsidP="00253D8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Adjectives can follow a </w:t>
      </w:r>
      <w:r w:rsidRPr="00A95D64">
        <w:rPr>
          <w:rFonts w:ascii="Calibri" w:hAnsi="Calibri"/>
          <w:b/>
          <w:sz w:val="22"/>
        </w:rPr>
        <w:t>linking verb</w:t>
      </w:r>
      <w:r w:rsidRPr="00A95D64">
        <w:rPr>
          <w:rFonts w:ascii="Calibri" w:hAnsi="Calibri"/>
          <w:sz w:val="22"/>
        </w:rPr>
        <w:t xml:space="preserve"> (such as </w:t>
      </w:r>
      <w:r w:rsidRPr="00A95D64">
        <w:rPr>
          <w:rFonts w:ascii="Calibri" w:hAnsi="Calibri"/>
          <w:i/>
          <w:sz w:val="22"/>
        </w:rPr>
        <w:t>seems, is, appears</w:t>
      </w:r>
      <w:r w:rsidRPr="00A95D64">
        <w:rPr>
          <w:rFonts w:ascii="Calibri" w:hAnsi="Calibri"/>
          <w:sz w:val="22"/>
        </w:rPr>
        <w:t xml:space="preserve">), which “link” a subject to what follows: </w:t>
      </w:r>
      <w:r w:rsidRPr="00A95D64">
        <w:rPr>
          <w:rFonts w:ascii="Calibri" w:hAnsi="Calibri"/>
          <w:i/>
          <w:sz w:val="22"/>
        </w:rPr>
        <w:t xml:space="preserve">The cat seems </w:t>
      </w:r>
      <w:r w:rsidRPr="00A95D64">
        <w:rPr>
          <w:rFonts w:ascii="Calibri" w:hAnsi="Calibri"/>
          <w:i/>
          <w:sz w:val="22"/>
          <w:u w:val="single"/>
        </w:rPr>
        <w:t>sick</w:t>
      </w:r>
      <w:r w:rsidRPr="00A95D64">
        <w:rPr>
          <w:rFonts w:ascii="Calibri" w:hAnsi="Calibri"/>
          <w:i/>
          <w:sz w:val="22"/>
        </w:rPr>
        <w:t xml:space="preserve">. The paint is </w:t>
      </w:r>
      <w:r w:rsidRPr="00A95D64">
        <w:rPr>
          <w:rFonts w:ascii="Calibri" w:hAnsi="Calibri"/>
          <w:i/>
          <w:sz w:val="22"/>
          <w:u w:val="single"/>
        </w:rPr>
        <w:t>thick</w:t>
      </w:r>
      <w:r w:rsidRPr="00A95D64">
        <w:rPr>
          <w:rFonts w:ascii="Calibri" w:hAnsi="Calibri"/>
          <w:i/>
          <w:sz w:val="22"/>
        </w:rPr>
        <w:t>.</w:t>
      </w:r>
    </w:p>
    <w:p w:rsidR="00A854BA" w:rsidRPr="00A95D64" w:rsidRDefault="00A854BA" w:rsidP="00253D8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Calibri" w:hAnsi="Calibri"/>
          <w:b/>
          <w:i/>
          <w:sz w:val="22"/>
        </w:rPr>
      </w:pPr>
      <w:r w:rsidRPr="00A95D64">
        <w:rPr>
          <w:rFonts w:ascii="Calibri" w:hAnsi="Calibri"/>
          <w:sz w:val="22"/>
        </w:rPr>
        <w:t xml:space="preserve">Adjectives can be preceded by a degree word like </w:t>
      </w:r>
      <w:r w:rsidRPr="00A95D64">
        <w:rPr>
          <w:rFonts w:ascii="Calibri" w:hAnsi="Calibri"/>
          <w:i/>
          <w:sz w:val="22"/>
        </w:rPr>
        <w:t>very, so</w:t>
      </w:r>
      <w:r w:rsidRPr="00A95D64">
        <w:rPr>
          <w:rFonts w:ascii="Calibri" w:hAnsi="Calibri"/>
          <w:sz w:val="22"/>
        </w:rPr>
        <w:t xml:space="preserve">, or </w:t>
      </w:r>
      <w:r w:rsidRPr="00A95D64">
        <w:rPr>
          <w:rFonts w:ascii="Calibri" w:hAnsi="Calibri"/>
          <w:i/>
          <w:sz w:val="22"/>
        </w:rPr>
        <w:t>too</w:t>
      </w:r>
      <w:r w:rsidRPr="00A95D64">
        <w:rPr>
          <w:rFonts w:ascii="Calibri" w:hAnsi="Calibri"/>
          <w:sz w:val="22"/>
        </w:rPr>
        <w:t>:</w:t>
      </w:r>
      <w:r w:rsidRPr="00A95D64">
        <w:rPr>
          <w:rFonts w:ascii="Calibri" w:hAnsi="Calibri"/>
          <w:b/>
          <w:sz w:val="22"/>
        </w:rPr>
        <w:t xml:space="preserve"> </w:t>
      </w:r>
      <w:r w:rsidRPr="00A95D64">
        <w:rPr>
          <w:rFonts w:ascii="Calibri" w:hAnsi="Calibri"/>
          <w:i/>
          <w:sz w:val="22"/>
        </w:rPr>
        <w:t xml:space="preserve">Her foot is very </w:t>
      </w:r>
      <w:r w:rsidRPr="00A95D64">
        <w:rPr>
          <w:rFonts w:ascii="Calibri" w:hAnsi="Calibri"/>
          <w:i/>
          <w:sz w:val="22"/>
          <w:u w:val="single"/>
        </w:rPr>
        <w:t>bruised</w:t>
      </w:r>
      <w:r w:rsidRPr="00A95D64">
        <w:rPr>
          <w:rFonts w:ascii="Calibri" w:hAnsi="Calibri"/>
          <w:i/>
          <w:sz w:val="22"/>
        </w:rPr>
        <w:t>.</w:t>
      </w:r>
      <w:r w:rsidRPr="00A95D64">
        <w:rPr>
          <w:rFonts w:ascii="Calibri" w:hAnsi="Calibri"/>
          <w:b/>
          <w:i/>
          <w:sz w:val="22"/>
        </w:rPr>
        <w:t xml:space="preserve"> </w:t>
      </w:r>
      <w:r w:rsidRPr="00A95D64">
        <w:rPr>
          <w:rFonts w:ascii="Calibri" w:hAnsi="Calibri"/>
          <w:i/>
          <w:sz w:val="22"/>
        </w:rPr>
        <w:t xml:space="preserve">She is so </w:t>
      </w:r>
      <w:r w:rsidRPr="00A95D64">
        <w:rPr>
          <w:rFonts w:ascii="Calibri" w:hAnsi="Calibri"/>
          <w:i/>
          <w:sz w:val="22"/>
          <w:u w:val="single"/>
        </w:rPr>
        <w:t>ecstatic</w:t>
      </w:r>
      <w:r w:rsidRPr="00A95D64">
        <w:rPr>
          <w:rFonts w:ascii="Calibri" w:hAnsi="Calibri"/>
          <w:i/>
          <w:sz w:val="22"/>
        </w:rPr>
        <w:t>.</w:t>
      </w:r>
    </w:p>
    <w:p w:rsidR="00A854BA" w:rsidRPr="00A95D64" w:rsidRDefault="00A854BA" w:rsidP="00A854BA">
      <w:pPr>
        <w:tabs>
          <w:tab w:val="left" w:pos="-720"/>
        </w:tabs>
        <w:suppressAutoHyphens/>
        <w:rPr>
          <w:rFonts w:ascii="Calibri" w:hAnsi="Calibri"/>
          <w:sz w:val="22"/>
        </w:rPr>
      </w:pPr>
    </w:p>
    <w:p w:rsidR="007F6E27" w:rsidRPr="00A95D64" w:rsidRDefault="005478F8" w:rsidP="00AF3C7F">
      <w:pPr>
        <w:tabs>
          <w:tab w:val="left" w:pos="-720"/>
        </w:tabs>
        <w:suppressAutoHyphens/>
        <w:rPr>
          <w:rFonts w:ascii="Calibri" w:hAnsi="Calibri"/>
          <w:sz w:val="22"/>
        </w:rPr>
      </w:pPr>
      <w:r w:rsidRPr="00A95D64">
        <w:rPr>
          <w:rFonts w:ascii="Calibri" w:hAnsi="Calibri"/>
          <w:b/>
          <w:sz w:val="22"/>
        </w:rPr>
        <w:t>Adverbs</w:t>
      </w:r>
      <w:r w:rsidR="00AF3C7F" w:rsidRPr="00A95D64">
        <w:rPr>
          <w:rFonts w:ascii="Calibri" w:hAnsi="Calibri"/>
          <w:b/>
          <w:sz w:val="22"/>
        </w:rPr>
        <w:t xml:space="preserve"> - </w:t>
      </w:r>
      <w:r w:rsidRPr="00A95D64">
        <w:rPr>
          <w:rFonts w:asciiTheme="majorHAnsi" w:hAnsiTheme="majorHAnsi" w:cs="Times-Roman"/>
          <w:sz w:val="22"/>
        </w:rPr>
        <w:t xml:space="preserve">Short semantic definition: </w:t>
      </w:r>
      <w:r w:rsidR="007F6E27" w:rsidRPr="00A95D64">
        <w:rPr>
          <w:rFonts w:ascii="Calibri" w:hAnsi="Calibri"/>
          <w:sz w:val="22"/>
        </w:rPr>
        <w:t>adverbs modify, or give extra information about verbs, and they describe manner, time, attitude of the speaker, possibility, or focus certain parts of the sentence.</w:t>
      </w:r>
      <w:r w:rsidR="00A95D64" w:rsidRPr="00A95D64">
        <w:rPr>
          <w:rFonts w:ascii="Calibri" w:hAnsi="Calibri"/>
          <w:sz w:val="22"/>
        </w:rPr>
        <w:t xml:space="preserve"> (See note on conjunctive adverbs below.)</w:t>
      </w:r>
      <w:r w:rsidR="00A95D64">
        <w:rPr>
          <w:rFonts w:ascii="Calibri" w:hAnsi="Calibri"/>
          <w:sz w:val="22"/>
        </w:rPr>
        <w:t xml:space="preserve"> (And note adverbs are distinct from </w:t>
      </w:r>
      <w:r w:rsidR="00A95D64">
        <w:rPr>
          <w:rFonts w:ascii="Calibri" w:hAnsi="Calibri"/>
          <w:b/>
          <w:sz w:val="22"/>
        </w:rPr>
        <w:t>degree words</w:t>
      </w:r>
      <w:r w:rsidR="00A95D64">
        <w:rPr>
          <w:rFonts w:ascii="Calibri" w:hAnsi="Calibri"/>
          <w:sz w:val="22"/>
        </w:rPr>
        <w:t>.)</w:t>
      </w:r>
    </w:p>
    <w:p w:rsidR="005478F8" w:rsidRPr="00A95D64" w:rsidRDefault="005478F8" w:rsidP="005478F8">
      <w:pPr>
        <w:pStyle w:val="EPI-AU"/>
        <w:spacing w:before="0" w:line="240" w:lineRule="auto"/>
        <w:jc w:val="both"/>
        <w:rPr>
          <w:rFonts w:asciiTheme="majorHAnsi" w:hAnsiTheme="majorHAnsi" w:cs="Times-Roman"/>
          <w:color w:val="auto"/>
          <w:sz w:val="22"/>
          <w:szCs w:val="24"/>
        </w:rPr>
      </w:pPr>
      <w:r w:rsidRPr="00A95D64">
        <w:rPr>
          <w:rFonts w:asciiTheme="majorHAnsi" w:hAnsiTheme="majorHAnsi" w:cs="Times-Roman"/>
          <w:color w:val="auto"/>
          <w:sz w:val="22"/>
          <w:szCs w:val="24"/>
        </w:rPr>
        <w:t xml:space="preserve">Morphological and syntactic facts about </w:t>
      </w:r>
      <w:r w:rsidR="007F6E27" w:rsidRPr="00A95D64">
        <w:rPr>
          <w:rFonts w:asciiTheme="majorHAnsi" w:hAnsiTheme="majorHAnsi" w:cs="Times-Roman"/>
          <w:color w:val="auto"/>
          <w:sz w:val="22"/>
          <w:szCs w:val="24"/>
        </w:rPr>
        <w:t>adverbs</w:t>
      </w:r>
      <w:r w:rsidRPr="00A95D64">
        <w:rPr>
          <w:rFonts w:asciiTheme="majorHAnsi" w:hAnsiTheme="majorHAnsi" w:cs="Times-Roman"/>
          <w:color w:val="auto"/>
          <w:sz w:val="22"/>
          <w:szCs w:val="24"/>
        </w:rPr>
        <w:t>:</w:t>
      </w:r>
    </w:p>
    <w:p w:rsidR="007F6E27" w:rsidRPr="00A95D64" w:rsidRDefault="007F6E27" w:rsidP="007F6E27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Adverbs sometimes end in </w:t>
      </w:r>
      <w:r w:rsidRPr="00A95D64">
        <w:rPr>
          <w:rFonts w:ascii="Calibri" w:hAnsi="Calibri"/>
          <w:i/>
          <w:sz w:val="22"/>
        </w:rPr>
        <w:t xml:space="preserve">–ly, </w:t>
      </w:r>
      <w:r w:rsidRPr="00A95D64">
        <w:rPr>
          <w:rFonts w:ascii="Calibri" w:hAnsi="Calibri"/>
          <w:sz w:val="22"/>
        </w:rPr>
        <w:t xml:space="preserve">but not always: quickly, slowly, awkwardly (Some adjectives end in –ly: </w:t>
      </w:r>
      <w:r w:rsidRPr="00A95D64">
        <w:rPr>
          <w:rFonts w:ascii="Calibri" w:hAnsi="Calibri"/>
          <w:i/>
          <w:sz w:val="22"/>
        </w:rPr>
        <w:t>friendly, cowardly</w:t>
      </w:r>
      <w:r w:rsidRPr="00A95D64">
        <w:rPr>
          <w:rFonts w:ascii="Calibri" w:hAnsi="Calibri"/>
          <w:sz w:val="22"/>
        </w:rPr>
        <w:t xml:space="preserve">, and lots of adverbs don’t end in –ly: </w:t>
      </w:r>
      <w:r w:rsidRPr="00A95D64">
        <w:rPr>
          <w:rFonts w:ascii="Calibri" w:hAnsi="Calibri"/>
          <w:i/>
          <w:sz w:val="22"/>
        </w:rPr>
        <w:t>fast, often, sometimes</w:t>
      </w:r>
      <w:r w:rsidRPr="00A95D64">
        <w:rPr>
          <w:rFonts w:ascii="Calibri" w:hAnsi="Calibri"/>
          <w:sz w:val="22"/>
        </w:rPr>
        <w:t>)</w:t>
      </w:r>
    </w:p>
    <w:p w:rsidR="007F6E27" w:rsidRPr="00A95D64" w:rsidRDefault="007F6E27" w:rsidP="007F6E27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>They can have no suffix, or they can have other suffixes:</w:t>
      </w:r>
      <w:r w:rsidRPr="00A95D64">
        <w:rPr>
          <w:rFonts w:ascii="Calibri" w:hAnsi="Calibri"/>
          <w:i/>
          <w:sz w:val="22"/>
        </w:rPr>
        <w:t xml:space="preserve"> -wise, -like, -ward, -ways, </w:t>
      </w:r>
      <w:r w:rsidRPr="00A95D64">
        <w:rPr>
          <w:rFonts w:ascii="Calibri" w:hAnsi="Calibri"/>
          <w:sz w:val="22"/>
        </w:rPr>
        <w:t xml:space="preserve">among others. We are eating </w:t>
      </w:r>
      <w:r w:rsidRPr="00A95D64">
        <w:rPr>
          <w:rFonts w:ascii="Calibri" w:hAnsi="Calibri"/>
          <w:sz w:val="22"/>
          <w:u w:val="single"/>
        </w:rPr>
        <w:t>fast</w:t>
      </w:r>
      <w:r w:rsidRPr="00A95D64">
        <w:rPr>
          <w:rFonts w:ascii="Calibri" w:hAnsi="Calibri"/>
          <w:sz w:val="22"/>
        </w:rPr>
        <w:t xml:space="preserve">. He wrote on the page </w:t>
      </w:r>
      <w:r w:rsidRPr="00A95D64">
        <w:rPr>
          <w:rFonts w:ascii="Calibri" w:hAnsi="Calibri"/>
          <w:sz w:val="22"/>
          <w:u w:val="single"/>
        </w:rPr>
        <w:t>sideways</w:t>
      </w:r>
      <w:r w:rsidRPr="00A95D64">
        <w:rPr>
          <w:rFonts w:ascii="Calibri" w:hAnsi="Calibri"/>
          <w:sz w:val="22"/>
        </w:rPr>
        <w:t xml:space="preserve">. </w:t>
      </w:r>
    </w:p>
    <w:p w:rsidR="007F6E27" w:rsidRPr="00A95D64" w:rsidRDefault="007F6E27" w:rsidP="005478F8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>Adverbs, like adjectives, can</w:t>
      </w:r>
      <w:r w:rsidR="005478F8" w:rsidRPr="00A95D64">
        <w:rPr>
          <w:rFonts w:ascii="Calibri" w:hAnsi="Calibri"/>
          <w:sz w:val="22"/>
        </w:rPr>
        <w:t xml:space="preserve"> have comparative (-</w:t>
      </w:r>
      <w:r w:rsidR="005478F8" w:rsidRPr="00A95D64">
        <w:rPr>
          <w:rFonts w:ascii="Calibri" w:hAnsi="Calibri"/>
          <w:i/>
          <w:sz w:val="22"/>
        </w:rPr>
        <w:t>er/more</w:t>
      </w:r>
      <w:r w:rsidR="005478F8" w:rsidRPr="00A95D64">
        <w:rPr>
          <w:rFonts w:ascii="Calibri" w:hAnsi="Calibri"/>
          <w:sz w:val="22"/>
        </w:rPr>
        <w:t>) and superlative (-</w:t>
      </w:r>
      <w:r w:rsidR="005478F8" w:rsidRPr="00A95D64">
        <w:rPr>
          <w:rFonts w:ascii="Calibri" w:hAnsi="Calibri"/>
          <w:i/>
          <w:sz w:val="22"/>
        </w:rPr>
        <w:t>est/most</w:t>
      </w:r>
      <w:r w:rsidR="005478F8" w:rsidRPr="00A95D64">
        <w:rPr>
          <w:rFonts w:ascii="Calibri" w:hAnsi="Calibri"/>
          <w:sz w:val="22"/>
        </w:rPr>
        <w:t xml:space="preserve">) forms: </w:t>
      </w:r>
      <w:r w:rsidRPr="00A95D64">
        <w:rPr>
          <w:rFonts w:ascii="Calibri" w:hAnsi="Calibri"/>
          <w:sz w:val="22"/>
        </w:rPr>
        <w:t xml:space="preserve">She ran </w:t>
      </w:r>
      <w:r w:rsidRPr="00A95D64">
        <w:rPr>
          <w:rFonts w:ascii="Calibri" w:hAnsi="Calibri"/>
          <w:sz w:val="22"/>
          <w:u w:val="single"/>
        </w:rPr>
        <w:t>faster</w:t>
      </w:r>
      <w:r w:rsidRPr="00A95D64">
        <w:rPr>
          <w:rFonts w:ascii="Calibri" w:hAnsi="Calibri"/>
          <w:sz w:val="22"/>
        </w:rPr>
        <w:t xml:space="preserve"> than you. He is the </w:t>
      </w:r>
      <w:r w:rsidRPr="00A95D64">
        <w:rPr>
          <w:rFonts w:ascii="Calibri" w:hAnsi="Calibri"/>
          <w:sz w:val="22"/>
          <w:u w:val="single"/>
        </w:rPr>
        <w:t>fastest</w:t>
      </w:r>
      <w:r w:rsidRPr="00A95D64">
        <w:rPr>
          <w:rFonts w:ascii="Calibri" w:hAnsi="Calibri"/>
          <w:sz w:val="22"/>
        </w:rPr>
        <w:t xml:space="preserve"> of all.</w:t>
      </w:r>
    </w:p>
    <w:p w:rsidR="005478F8" w:rsidRPr="00A95D64" w:rsidRDefault="007F6E27" w:rsidP="005478F8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Calibri" w:hAnsi="Calibri"/>
          <w:sz w:val="22"/>
        </w:rPr>
      </w:pPr>
      <w:r w:rsidRPr="00A95D64">
        <w:rPr>
          <w:rFonts w:ascii="Calibri" w:hAnsi="Calibri"/>
          <w:sz w:val="22"/>
        </w:rPr>
        <w:t xml:space="preserve">Adverbs can modify not just verbs, but whole sentences: </w:t>
      </w:r>
      <w:r w:rsidRPr="00A95D64">
        <w:rPr>
          <w:rFonts w:ascii="Calibri" w:hAnsi="Calibri"/>
          <w:sz w:val="22"/>
          <w:u w:val="single"/>
        </w:rPr>
        <w:t>Carefully</w:t>
      </w:r>
      <w:r w:rsidRPr="00A95D64">
        <w:rPr>
          <w:rFonts w:ascii="Calibri" w:hAnsi="Calibri"/>
          <w:sz w:val="22"/>
        </w:rPr>
        <w:t xml:space="preserve">, he unwrapped the sandwich. </w:t>
      </w:r>
      <w:r w:rsidRPr="00A95D64">
        <w:rPr>
          <w:rFonts w:ascii="Calibri" w:hAnsi="Calibri"/>
          <w:sz w:val="22"/>
          <w:u w:val="single"/>
        </w:rPr>
        <w:t>Fortunately</w:t>
      </w:r>
      <w:r w:rsidRPr="00A95D64">
        <w:rPr>
          <w:rFonts w:ascii="Calibri" w:hAnsi="Calibri"/>
          <w:sz w:val="22"/>
        </w:rPr>
        <w:t>, we don’t have to walk home in the rain.</w:t>
      </w:r>
    </w:p>
    <w:p w:rsidR="00A95D64" w:rsidRPr="00A95D64" w:rsidRDefault="003D2C43" w:rsidP="00A95D64">
      <w:pPr>
        <w:pStyle w:val="TN"/>
        <w:spacing w:after="0" w:line="240" w:lineRule="auto"/>
        <w:ind w:left="0"/>
        <w:rPr>
          <w:rFonts w:asciiTheme="majorHAnsi" w:hAnsiTheme="majorHAnsi" w:cs="Times New Roman"/>
          <w:color w:val="auto"/>
          <w:w w:val="100"/>
          <w:sz w:val="22"/>
          <w:szCs w:val="24"/>
        </w:rPr>
      </w:pPr>
      <w:r w:rsidRPr="00A95D64">
        <w:rPr>
          <w:rFonts w:asciiTheme="majorHAnsi" w:hAnsiTheme="majorHAnsi" w:cs="Times New Roman"/>
          <w:b/>
          <w:color w:val="auto"/>
          <w:w w:val="100"/>
          <w:sz w:val="22"/>
          <w:szCs w:val="24"/>
        </w:rPr>
        <w:t xml:space="preserve">Function Word Categories with Examples </w:t>
      </w:r>
      <w:r w:rsidR="00A95D64" w:rsidRPr="00A95D64">
        <w:rPr>
          <w:rFonts w:asciiTheme="majorHAnsi" w:hAnsiTheme="majorHAnsi" w:cs="Times New Roman"/>
          <w:b/>
          <w:color w:val="auto"/>
          <w:w w:val="100"/>
          <w:sz w:val="22"/>
          <w:szCs w:val="24"/>
        </w:rPr>
        <w:t xml:space="preserve">- </w:t>
      </w:r>
      <w:r w:rsidR="00A95D64" w:rsidRPr="00A95D64">
        <w:rPr>
          <w:rFonts w:asciiTheme="majorHAnsi" w:hAnsiTheme="majorHAnsi" w:cs="Times New Roman"/>
          <w:color w:val="auto"/>
          <w:w w:val="100"/>
          <w:sz w:val="22"/>
          <w:szCs w:val="24"/>
        </w:rPr>
        <w:t xml:space="preserve">convey more grammatical meaning, do not typically add new words </w:t>
      </w:r>
    </w:p>
    <w:p w:rsidR="003D2C43" w:rsidRPr="00A95D64" w:rsidRDefault="003D2C43" w:rsidP="003D2C43">
      <w:pPr>
        <w:pStyle w:val="TN"/>
        <w:spacing w:after="0" w:line="240" w:lineRule="auto"/>
        <w:ind w:left="0"/>
        <w:rPr>
          <w:rFonts w:asciiTheme="majorHAnsi" w:hAnsiTheme="majorHAnsi" w:cs="Times New Roman"/>
          <w:color w:val="auto"/>
          <w:w w:val="100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28"/>
        <w:gridCol w:w="3970"/>
        <w:gridCol w:w="1813"/>
        <w:gridCol w:w="3174"/>
      </w:tblGrid>
      <w:tr w:rsidR="003D2C43" w:rsidRPr="00A95D64" w:rsidTr="00A95D64">
        <w:trPr>
          <w:trHeight w:val="60"/>
        </w:trPr>
        <w:tc>
          <w:tcPr>
            <w:tcW w:w="885" w:type="pct"/>
            <w:tcMar>
              <w:top w:w="8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Determiner</w:t>
            </w:r>
          </w:p>
        </w:tc>
        <w:tc>
          <w:tcPr>
            <w:tcW w:w="1823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the, a, this, that, these, those, his, my</w:t>
            </w:r>
          </w:p>
        </w:tc>
        <w:tc>
          <w:tcPr>
            <w:tcW w:w="833" w:type="pct"/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Preposition</w:t>
            </w:r>
            <w:r w:rsidR="00A95D64"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*</w:t>
            </w:r>
          </w:p>
        </w:tc>
        <w:tc>
          <w:tcPr>
            <w:tcW w:w="1458" w:type="pct"/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 xml:space="preserve">across, beneath, under, in, on, during  </w:t>
            </w:r>
          </w:p>
        </w:tc>
      </w:tr>
      <w:tr w:rsidR="003D2C43" w:rsidRPr="00A95D64" w:rsidTr="00A95D64">
        <w:trPr>
          <w:trHeight w:val="634"/>
        </w:trPr>
        <w:tc>
          <w:tcPr>
            <w:tcW w:w="885" w:type="pct"/>
            <w:tcMar>
              <w:top w:w="8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Numeral</w:t>
            </w:r>
          </w:p>
        </w:tc>
        <w:tc>
          <w:tcPr>
            <w:tcW w:w="1823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tabs>
                <w:tab w:val="left" w:pos="2648"/>
              </w:tabs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 xml:space="preserve">two, seven, twelfth, </w:t>
            </w:r>
          </w:p>
        </w:tc>
        <w:tc>
          <w:tcPr>
            <w:tcW w:w="833" w:type="pct"/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Conjunction</w:t>
            </w:r>
          </w:p>
        </w:tc>
        <w:tc>
          <w:tcPr>
            <w:tcW w:w="1458" w:type="pct"/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and, or, yet, for, but, so, nor</w:t>
            </w:r>
          </w:p>
        </w:tc>
      </w:tr>
      <w:tr w:rsidR="003D2C43" w:rsidRPr="00A95D64" w:rsidTr="00A95D64">
        <w:trPr>
          <w:trHeight w:val="602"/>
        </w:trPr>
        <w:tc>
          <w:tcPr>
            <w:tcW w:w="885" w:type="pct"/>
            <w:tcMar>
              <w:top w:w="8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Quantifier</w:t>
            </w:r>
          </w:p>
        </w:tc>
        <w:tc>
          <w:tcPr>
            <w:tcW w:w="1823" w:type="pc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all, each, every, both, some, most, much, less</w:t>
            </w:r>
          </w:p>
        </w:tc>
        <w:tc>
          <w:tcPr>
            <w:tcW w:w="833" w:type="pct"/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Degree Word</w:t>
            </w:r>
          </w:p>
        </w:tc>
        <w:tc>
          <w:tcPr>
            <w:tcW w:w="1458" w:type="pct"/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very, so, quite, somewhat, too</w:t>
            </w:r>
          </w:p>
        </w:tc>
      </w:tr>
      <w:tr w:rsidR="003D2C43" w:rsidRPr="00A95D64" w:rsidTr="003167F6">
        <w:trPr>
          <w:trHeight w:val="632"/>
        </w:trPr>
        <w:tc>
          <w:tcPr>
            <w:tcW w:w="885" w:type="pct"/>
            <w:tcBorders>
              <w:bottom w:val="single" w:sz="4" w:space="0" w:color="auto"/>
            </w:tcBorders>
            <w:tcMar>
              <w:top w:w="8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CH"/>
              <w:spacing w:after="0" w:line="240" w:lineRule="auto"/>
              <w:rPr>
                <w:rFonts w:asciiTheme="majorHAnsi" w:hAnsiTheme="majorHAnsi"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Pronoun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3D2C43" w:rsidP="00600098">
            <w:pPr>
              <w:pStyle w:val="TTX"/>
              <w:spacing w:after="0" w:line="240" w:lineRule="auto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I/me, you, he/she, him/her, we/us, they/them, mine, who</w:t>
            </w:r>
          </w:p>
        </w:tc>
        <w:tc>
          <w:tcPr>
            <w:tcW w:w="833" w:type="pct"/>
          </w:tcPr>
          <w:p w:rsidR="003D2C43" w:rsidRPr="00A95D64" w:rsidRDefault="003D2C43" w:rsidP="00600098">
            <w:pPr>
              <w:pStyle w:val="NoParagraphStyle"/>
              <w:spacing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sz w:val="22"/>
              </w:rPr>
              <w:t>Auxiliary Verb</w:t>
            </w:r>
          </w:p>
        </w:tc>
        <w:tc>
          <w:tcPr>
            <w:tcW w:w="1458" w:type="pct"/>
          </w:tcPr>
          <w:p w:rsidR="003D2C43" w:rsidRPr="00A95D64" w:rsidRDefault="003D2C43" w:rsidP="00600098">
            <w:pPr>
              <w:pStyle w:val="TX1"/>
              <w:spacing w:line="240" w:lineRule="auto"/>
              <w:ind w:left="0" w:firstLine="0"/>
              <w:jc w:val="left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 xml:space="preserve"> have (has, have, had) be (am, is, are, was, were), do (does, did)</w:t>
            </w:r>
          </w:p>
        </w:tc>
      </w:tr>
      <w:tr w:rsidR="003D2C43" w:rsidRPr="00A95D64" w:rsidTr="003167F6">
        <w:trPr>
          <w:trHeight w:val="632"/>
        </w:trPr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140" w:type="dxa"/>
              <w:right w:w="80" w:type="dxa"/>
            </w:tcMar>
          </w:tcPr>
          <w:p w:rsidR="003D2C43" w:rsidRPr="00A95D64" w:rsidRDefault="00A95D64" w:rsidP="00600098">
            <w:pPr>
              <w:pStyle w:val="TCH"/>
              <w:spacing w:after="0" w:line="240" w:lineRule="auto"/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w w:val="100"/>
                <w:position w:val="0"/>
                <w:sz w:val="22"/>
                <w:szCs w:val="24"/>
              </w:rPr>
              <w:t>Interjection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C43" w:rsidRPr="00A95D64" w:rsidRDefault="00A95D64" w:rsidP="00600098">
            <w:pPr>
              <w:pStyle w:val="TTX"/>
              <w:spacing w:after="0" w:line="240" w:lineRule="auto"/>
              <w:rPr>
                <w:rFonts w:asciiTheme="majorHAnsi" w:hAnsiTheme="majorHAnsi" w:cs="Times-Roman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ouch, lordy, oh my!</w:t>
            </w:r>
          </w:p>
        </w:tc>
        <w:tc>
          <w:tcPr>
            <w:tcW w:w="833" w:type="pct"/>
          </w:tcPr>
          <w:p w:rsidR="003D2C43" w:rsidRPr="00A95D64" w:rsidRDefault="003D2C43" w:rsidP="00600098">
            <w:pPr>
              <w:pStyle w:val="NoParagraphStyle"/>
              <w:spacing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A95D64">
              <w:rPr>
                <w:rFonts w:asciiTheme="majorHAnsi" w:hAnsiTheme="majorHAnsi" w:cs="Times-Bold"/>
                <w:b/>
                <w:bCs/>
                <w:color w:val="auto"/>
                <w:sz w:val="22"/>
              </w:rPr>
              <w:t>Modal</w:t>
            </w:r>
          </w:p>
        </w:tc>
        <w:tc>
          <w:tcPr>
            <w:tcW w:w="1458" w:type="pct"/>
          </w:tcPr>
          <w:p w:rsidR="003D2C43" w:rsidRPr="00A95D64" w:rsidRDefault="003D2C43" w:rsidP="00600098">
            <w:pPr>
              <w:pStyle w:val="TX1"/>
              <w:spacing w:line="240" w:lineRule="auto"/>
              <w:ind w:left="0" w:firstLine="0"/>
              <w:rPr>
                <w:rFonts w:asciiTheme="majorHAnsi" w:hAnsiTheme="majorHAnsi"/>
                <w:color w:val="auto"/>
                <w:sz w:val="22"/>
                <w:szCs w:val="24"/>
              </w:rPr>
            </w:pPr>
            <w:r w:rsidRPr="00A95D64">
              <w:rPr>
                <w:rFonts w:asciiTheme="majorHAnsi" w:hAnsiTheme="majorHAnsi" w:cs="Times-Roman"/>
                <w:color w:val="auto"/>
                <w:sz w:val="22"/>
                <w:szCs w:val="24"/>
              </w:rPr>
              <w:t>may, might, can, could, will, would, should, must</w:t>
            </w:r>
          </w:p>
        </w:tc>
      </w:tr>
    </w:tbl>
    <w:p w:rsidR="00A95D64" w:rsidRDefault="00A95D64" w:rsidP="00A95D64">
      <w:pPr>
        <w:rPr>
          <w:rFonts w:asciiTheme="majorHAnsi" w:hAnsiTheme="majorHAnsi"/>
          <w:b/>
          <w:sz w:val="22"/>
        </w:rPr>
      </w:pPr>
    </w:p>
    <w:p w:rsidR="00A95D64" w:rsidRPr="00A95D64" w:rsidRDefault="00253D8B" w:rsidP="00A95D64">
      <w:pPr>
        <w:rPr>
          <w:rFonts w:ascii="Calibri" w:hAnsi="Calibri" w:cs="Calibri"/>
          <w:sz w:val="22"/>
        </w:rPr>
      </w:pPr>
      <w:r w:rsidRPr="00A95D64">
        <w:rPr>
          <w:rFonts w:asciiTheme="majorHAnsi" w:hAnsiTheme="majorHAnsi"/>
          <w:b/>
          <w:sz w:val="22"/>
        </w:rPr>
        <w:t>Conjunctive Adverbs</w:t>
      </w:r>
      <w:r w:rsidR="00A95D64" w:rsidRPr="00A95D64">
        <w:rPr>
          <w:rFonts w:asciiTheme="majorHAnsi" w:hAnsiTheme="majorHAnsi"/>
          <w:sz w:val="22"/>
        </w:rPr>
        <w:t xml:space="preserve"> – This subtype of adverb can conjoin independent clauses: </w:t>
      </w:r>
      <w:r w:rsidR="00A95D64" w:rsidRPr="00A95D64">
        <w:rPr>
          <w:rFonts w:ascii="Calibri" w:hAnsi="Calibri" w:cs="Calibri"/>
          <w:i/>
          <w:sz w:val="22"/>
        </w:rPr>
        <w:t>accordingly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again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also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besides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consequently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finally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further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furthermore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hence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however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indeed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instead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likewise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moreover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nevertheless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otherwise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still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then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therefore</w:t>
      </w:r>
      <w:r w:rsidR="00A95D64" w:rsidRPr="00A95D64">
        <w:rPr>
          <w:rFonts w:ascii="Calibri" w:hAnsi="Calibri" w:cs="Calibri"/>
          <w:i/>
          <w:sz w:val="22"/>
        </w:rPr>
        <w:t xml:space="preserve">, </w:t>
      </w:r>
      <w:r w:rsidR="00A95D64" w:rsidRPr="00A95D64">
        <w:rPr>
          <w:rFonts w:ascii="Calibri" w:hAnsi="Calibri" w:cs="Calibri"/>
          <w:i/>
          <w:sz w:val="22"/>
        </w:rPr>
        <w:t>thus</w:t>
      </w:r>
      <w:r w:rsidR="00A95D64" w:rsidRPr="00A95D64">
        <w:rPr>
          <w:rFonts w:ascii="Calibri" w:hAnsi="Calibri" w:cs="Calibri"/>
          <w:sz w:val="22"/>
        </w:rPr>
        <w:t>.</w:t>
      </w:r>
    </w:p>
    <w:p w:rsidR="00A95D64" w:rsidRPr="00A95D64" w:rsidRDefault="00A95D64" w:rsidP="00A95D64">
      <w:pPr>
        <w:ind w:left="720"/>
        <w:rPr>
          <w:rFonts w:ascii="Calibri" w:hAnsi="Calibri" w:cs="Calibri"/>
          <w:sz w:val="22"/>
        </w:rPr>
      </w:pPr>
    </w:p>
    <w:p w:rsidR="00600098" w:rsidRPr="00A95D64" w:rsidRDefault="00A95D64" w:rsidP="00A95D64">
      <w:pPr>
        <w:rPr>
          <w:sz w:val="22"/>
        </w:rPr>
      </w:pPr>
      <w:r w:rsidRPr="00A95D64">
        <w:rPr>
          <w:rFonts w:asciiTheme="majorHAnsi" w:hAnsiTheme="majorHAnsi"/>
          <w:sz w:val="22"/>
        </w:rPr>
        <w:t>*</w:t>
      </w:r>
      <w:r w:rsidR="00253D8B" w:rsidRPr="00A95D64">
        <w:rPr>
          <w:rFonts w:asciiTheme="majorHAnsi" w:hAnsiTheme="majorHAnsi"/>
          <w:b/>
          <w:sz w:val="22"/>
        </w:rPr>
        <w:t>Subordinating Prepositions</w:t>
      </w:r>
      <w:r w:rsidRPr="00A95D64">
        <w:rPr>
          <w:rFonts w:asciiTheme="majorHAnsi" w:hAnsiTheme="majorHAnsi"/>
          <w:sz w:val="22"/>
        </w:rPr>
        <w:t xml:space="preserve"> – This subtype of prepositions can introduce clauses: </w:t>
      </w:r>
      <w:r w:rsidRPr="00A95D64">
        <w:rPr>
          <w:rFonts w:asciiTheme="majorHAnsi" w:hAnsiTheme="majorHAnsi"/>
          <w:i/>
          <w:sz w:val="22"/>
        </w:rPr>
        <w:t>although, because, before, even though</w:t>
      </w:r>
      <w:r w:rsidR="004F2956">
        <w:rPr>
          <w:rFonts w:asciiTheme="majorHAnsi" w:hAnsiTheme="majorHAnsi"/>
          <w:i/>
          <w:sz w:val="22"/>
        </w:rPr>
        <w:t>,</w:t>
      </w:r>
      <w:r w:rsidRPr="00A95D64">
        <w:rPr>
          <w:rFonts w:asciiTheme="majorHAnsi" w:hAnsiTheme="majorHAnsi"/>
          <w:i/>
          <w:sz w:val="22"/>
        </w:rPr>
        <w:t xml:space="preserve"> since, until, when</w:t>
      </w:r>
      <w:r w:rsidRPr="00A95D64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</w:p>
    <w:sectPr w:rsidR="00600098" w:rsidRPr="00A95D64" w:rsidSect="00AF3C7F">
      <w:headerReference w:type="even" r:id="rId5"/>
      <w:headerReference w:type="default" r:id="rId6"/>
      <w:pgSz w:w="12240" w:h="15840"/>
      <w:pgMar w:top="720" w:right="720" w:bottom="720" w:left="72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Std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F" w:rsidRDefault="00AF3C7F" w:rsidP="00AF3C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C7F" w:rsidRDefault="00AF3C7F" w:rsidP="00AF3C7F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F" w:rsidRPr="00AF3C7F" w:rsidRDefault="00AF3C7F" w:rsidP="00AF3C7F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AF3C7F">
      <w:rPr>
        <w:rStyle w:val="PageNumber"/>
        <w:rFonts w:asciiTheme="majorHAnsi" w:hAnsiTheme="majorHAnsi"/>
        <w:sz w:val="20"/>
      </w:rPr>
      <w:fldChar w:fldCharType="begin"/>
    </w:r>
    <w:r w:rsidRPr="00AF3C7F">
      <w:rPr>
        <w:rStyle w:val="PageNumber"/>
        <w:rFonts w:asciiTheme="majorHAnsi" w:hAnsiTheme="majorHAnsi"/>
        <w:sz w:val="20"/>
      </w:rPr>
      <w:instrText xml:space="preserve">PAGE  </w:instrText>
    </w:r>
    <w:r w:rsidRPr="00AF3C7F">
      <w:rPr>
        <w:rStyle w:val="PageNumber"/>
        <w:rFonts w:asciiTheme="majorHAnsi" w:hAnsiTheme="majorHAnsi"/>
        <w:sz w:val="20"/>
      </w:rPr>
      <w:fldChar w:fldCharType="separate"/>
    </w:r>
    <w:r w:rsidR="004F2956">
      <w:rPr>
        <w:rStyle w:val="PageNumber"/>
        <w:rFonts w:asciiTheme="majorHAnsi" w:hAnsiTheme="majorHAnsi"/>
        <w:noProof/>
        <w:sz w:val="20"/>
      </w:rPr>
      <w:t>2</w:t>
    </w:r>
    <w:r w:rsidRPr="00AF3C7F">
      <w:rPr>
        <w:rStyle w:val="PageNumber"/>
        <w:rFonts w:asciiTheme="majorHAnsi" w:hAnsiTheme="majorHAnsi"/>
        <w:sz w:val="20"/>
      </w:rPr>
      <w:fldChar w:fldCharType="end"/>
    </w:r>
  </w:p>
  <w:p w:rsidR="00AF3C7F" w:rsidRDefault="00AF3C7F" w:rsidP="00AF3C7F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8E7"/>
    <w:multiLevelType w:val="hybridMultilevel"/>
    <w:tmpl w:val="FF7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739E"/>
    <w:multiLevelType w:val="hybridMultilevel"/>
    <w:tmpl w:val="816A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80E"/>
    <w:multiLevelType w:val="hybridMultilevel"/>
    <w:tmpl w:val="55B4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341E"/>
    <w:multiLevelType w:val="hybridMultilevel"/>
    <w:tmpl w:val="456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C43"/>
    <w:rsid w:val="00253D8B"/>
    <w:rsid w:val="003167F6"/>
    <w:rsid w:val="003D2C43"/>
    <w:rsid w:val="00434C85"/>
    <w:rsid w:val="004F2956"/>
    <w:rsid w:val="005478F8"/>
    <w:rsid w:val="00600098"/>
    <w:rsid w:val="007F6E27"/>
    <w:rsid w:val="009A434C"/>
    <w:rsid w:val="00A854BA"/>
    <w:rsid w:val="00A95D64"/>
    <w:rsid w:val="00AF3C7F"/>
    <w:rsid w:val="00B8141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3D2C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paragraph" w:customStyle="1" w:styleId="TX1">
    <w:name w:val="TX1"/>
    <w:basedOn w:val="NoParagraphStyle"/>
    <w:rsid w:val="003D2C43"/>
    <w:pPr>
      <w:spacing w:line="260" w:lineRule="atLeast"/>
      <w:ind w:left="1740" w:firstLine="360"/>
      <w:jc w:val="both"/>
    </w:pPr>
    <w:rPr>
      <w:rFonts w:ascii="TimesLTStd-Roman" w:hAnsi="TimesLTStd-Roman" w:cs="TimesLTStd-Roman"/>
      <w:spacing w:val="-2"/>
      <w:sz w:val="21"/>
      <w:szCs w:val="21"/>
    </w:rPr>
  </w:style>
  <w:style w:type="paragraph" w:customStyle="1" w:styleId="EPI-AU">
    <w:name w:val="EPI-AU"/>
    <w:basedOn w:val="Normal"/>
    <w:rsid w:val="003D2C43"/>
    <w:pPr>
      <w:widowControl w:val="0"/>
      <w:tabs>
        <w:tab w:val="right" w:pos="5180"/>
        <w:tab w:val="right" w:pos="7300"/>
      </w:tabs>
      <w:autoSpaceDE w:val="0"/>
      <w:autoSpaceDN w:val="0"/>
      <w:adjustRightInd w:val="0"/>
      <w:spacing w:before="60" w:line="260" w:lineRule="atLeast"/>
      <w:jc w:val="right"/>
      <w:textAlignment w:val="center"/>
    </w:pPr>
    <w:rPr>
      <w:rFonts w:ascii="TimesLTStd-Roman" w:hAnsi="TimesLTStd-Roman" w:cs="TimesLTStd-Roman"/>
      <w:color w:val="000000"/>
      <w:sz w:val="20"/>
      <w:szCs w:val="20"/>
    </w:rPr>
  </w:style>
  <w:style w:type="paragraph" w:customStyle="1" w:styleId="TCH">
    <w:name w:val="TCH"/>
    <w:basedOn w:val="Normal"/>
    <w:rsid w:val="003D2C43"/>
    <w:pPr>
      <w:widowControl w:val="0"/>
      <w:tabs>
        <w:tab w:val="center" w:pos="1140"/>
        <w:tab w:val="center" w:pos="2020"/>
        <w:tab w:val="center" w:pos="3040"/>
        <w:tab w:val="center" w:pos="4040"/>
        <w:tab w:val="center" w:pos="5040"/>
        <w:tab w:val="center" w:pos="6020"/>
        <w:tab w:val="center" w:pos="6980"/>
      </w:tabs>
      <w:autoSpaceDE w:val="0"/>
      <w:autoSpaceDN w:val="0"/>
      <w:adjustRightInd w:val="0"/>
      <w:spacing w:after="120" w:line="180" w:lineRule="atLeast"/>
      <w:textAlignment w:val="center"/>
    </w:pPr>
    <w:rPr>
      <w:rFonts w:ascii="StoneSansStd-Semibold" w:hAnsi="StoneSansStd-Semibold" w:cs="StoneSansStd-Semibold"/>
      <w:color w:val="000000"/>
      <w:w w:val="90"/>
      <w:position w:val="-6"/>
      <w:sz w:val="17"/>
      <w:szCs w:val="17"/>
    </w:rPr>
  </w:style>
  <w:style w:type="paragraph" w:customStyle="1" w:styleId="TN">
    <w:name w:val="TN"/>
    <w:basedOn w:val="NoParagraphStyle"/>
    <w:rsid w:val="003D2C43"/>
    <w:pPr>
      <w:tabs>
        <w:tab w:val="center" w:pos="1140"/>
        <w:tab w:val="center" w:pos="2340"/>
        <w:tab w:val="center" w:pos="3720"/>
        <w:tab w:val="center" w:pos="4980"/>
        <w:tab w:val="center" w:pos="6080"/>
        <w:tab w:val="center" w:pos="7040"/>
        <w:tab w:val="center" w:pos="7920"/>
      </w:tabs>
      <w:spacing w:after="120" w:line="220" w:lineRule="atLeast"/>
      <w:ind w:left="120"/>
    </w:pPr>
    <w:rPr>
      <w:rFonts w:ascii="StoneSansStd-Semibold" w:hAnsi="StoneSansStd-Semibold" w:cs="StoneSansStd-Semibold"/>
      <w:color w:val="00AEEF"/>
      <w:w w:val="90"/>
      <w:position w:val="2"/>
      <w:sz w:val="18"/>
      <w:szCs w:val="18"/>
    </w:rPr>
  </w:style>
  <w:style w:type="paragraph" w:customStyle="1" w:styleId="TTX">
    <w:name w:val="TTX"/>
    <w:basedOn w:val="Normal"/>
    <w:rsid w:val="003D2C43"/>
    <w:pPr>
      <w:widowControl w:val="0"/>
      <w:tabs>
        <w:tab w:val="left" w:pos="1280"/>
        <w:tab w:val="left" w:pos="3360"/>
        <w:tab w:val="left" w:pos="5360"/>
      </w:tabs>
      <w:autoSpaceDE w:val="0"/>
      <w:autoSpaceDN w:val="0"/>
      <w:adjustRightInd w:val="0"/>
      <w:spacing w:after="120" w:line="220" w:lineRule="atLeast"/>
      <w:textAlignment w:val="center"/>
    </w:pPr>
    <w:rPr>
      <w:rFonts w:ascii="StoneSansStd-Medium" w:hAnsi="StoneSansStd-Medium" w:cs="StoneSansStd-Medium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D2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2C43"/>
    <w:rPr>
      <w:rFonts w:ascii="Times New Roman" w:eastAsia="Times New Roman" w:hAnsi="Times New Roman" w:cs="Times New Roman"/>
    </w:rPr>
  </w:style>
  <w:style w:type="paragraph" w:customStyle="1" w:styleId="FreeForm">
    <w:name w:val="Free Form"/>
    <w:rsid w:val="00434C8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434C85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34C85"/>
    <w:pPr>
      <w:ind w:left="720"/>
      <w:contextualSpacing/>
    </w:pPr>
  </w:style>
  <w:style w:type="paragraph" w:styleId="NormalWeb">
    <w:name w:val="Normal (Web)"/>
    <w:basedOn w:val="Normal"/>
    <w:uiPriority w:val="99"/>
    <w:rsid w:val="00434C8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nhideWhenUsed/>
    <w:rsid w:val="00A85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54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AF3C7F"/>
  </w:style>
  <w:style w:type="paragraph" w:styleId="BalloonText">
    <w:name w:val="Balloon Text"/>
    <w:basedOn w:val="Normal"/>
    <w:link w:val="BalloonTextChar"/>
    <w:uiPriority w:val="99"/>
    <w:semiHidden/>
    <w:unhideWhenUsed/>
    <w:rsid w:val="00A95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6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585</Words>
  <Characters>3339</Characters>
  <Application>Microsoft Macintosh Word</Application>
  <DocSecurity>0</DocSecurity>
  <Lines>27</Lines>
  <Paragraphs>6</Paragraphs>
  <ScaleCrop>false</ScaleCrop>
  <Company>WWU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10</cp:revision>
  <cp:lastPrinted>2013-09-29T19:13:00Z</cp:lastPrinted>
  <dcterms:created xsi:type="dcterms:W3CDTF">2013-09-29T17:27:00Z</dcterms:created>
  <dcterms:modified xsi:type="dcterms:W3CDTF">2013-09-29T19:14:00Z</dcterms:modified>
</cp:coreProperties>
</file>